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EB94" w14:textId="7B610DF7" w:rsidR="009F4A2D" w:rsidRPr="00EB2B32" w:rsidRDefault="009F4A2D" w:rsidP="009F4A2D">
      <w:pPr>
        <w:jc w:val="right"/>
        <w:rPr>
          <w:rFonts w:cs="Calibri"/>
          <w:kern w:val="2"/>
          <w:sz w:val="28"/>
          <w:szCs w:val="28"/>
          <w14:ligatures w14:val="standardContextual"/>
        </w:rPr>
      </w:pPr>
      <w:bookmarkStart w:id="0" w:name="_Hlk151946196"/>
      <w:r w:rsidRPr="00EB2B32">
        <w:rPr>
          <w:rFonts w:cs="Calibri"/>
          <w:kern w:val="2"/>
          <w:sz w:val="28"/>
          <w:szCs w:val="28"/>
          <w14:ligatures w14:val="standardContextual"/>
        </w:rPr>
        <w:t xml:space="preserve">Приложение № </w:t>
      </w:r>
      <w:r>
        <w:rPr>
          <w:rFonts w:cs="Calibri"/>
          <w:kern w:val="2"/>
          <w:sz w:val="28"/>
          <w:szCs w:val="28"/>
          <w14:ligatures w14:val="standardContextual"/>
        </w:rPr>
        <w:t>1</w:t>
      </w:r>
      <w:r>
        <w:rPr>
          <w:rFonts w:cs="Calibri"/>
          <w:kern w:val="2"/>
          <w:sz w:val="28"/>
          <w:szCs w:val="28"/>
          <w14:ligatures w14:val="standardContextual"/>
        </w:rPr>
        <w:t>2</w:t>
      </w:r>
      <w:r w:rsidRPr="00EB2B32">
        <w:rPr>
          <w:rFonts w:cs="Calibri"/>
          <w:kern w:val="2"/>
          <w:sz w:val="28"/>
          <w:szCs w:val="28"/>
          <w14:ligatures w14:val="standardContextual"/>
        </w:rPr>
        <w:t xml:space="preserve"> к </w:t>
      </w:r>
    </w:p>
    <w:p w14:paraId="1D08663C" w14:textId="77777777" w:rsidR="009F4A2D" w:rsidRPr="00EB2B32" w:rsidRDefault="009F4A2D" w:rsidP="009F4A2D">
      <w:pPr>
        <w:jc w:val="right"/>
        <w:rPr>
          <w:rFonts w:cs="Calibri"/>
          <w:kern w:val="2"/>
          <w:sz w:val="28"/>
          <w:szCs w:val="28"/>
          <w14:ligatures w14:val="standardContextual"/>
        </w:rPr>
      </w:pPr>
      <w:r w:rsidRPr="00EB2B32">
        <w:rPr>
          <w:rFonts w:cs="Calibri"/>
          <w:kern w:val="2"/>
          <w:sz w:val="28"/>
          <w:szCs w:val="28"/>
          <w14:ligatures w14:val="standardContextual"/>
        </w:rPr>
        <w:t>протоколу № 1 от 24.03.2024 г.</w:t>
      </w:r>
    </w:p>
    <w:p w14:paraId="6646BAA0" w14:textId="77777777" w:rsidR="009F4A2D" w:rsidRPr="00EB2B32" w:rsidRDefault="009F4A2D" w:rsidP="009F4A2D">
      <w:pPr>
        <w:jc w:val="right"/>
        <w:rPr>
          <w:rFonts w:cs="Calibri"/>
          <w:kern w:val="2"/>
          <w:sz w:val="28"/>
          <w:szCs w:val="28"/>
          <w14:ligatures w14:val="standardContextual"/>
        </w:rPr>
      </w:pPr>
      <w:r w:rsidRPr="00EB2B32">
        <w:rPr>
          <w:rFonts w:cs="Calibri"/>
          <w:kern w:val="2"/>
          <w:sz w:val="28"/>
          <w:szCs w:val="28"/>
          <w14:ligatures w14:val="standardContextual"/>
        </w:rPr>
        <w:t xml:space="preserve">Утверждено решением общего собрания </w:t>
      </w:r>
    </w:p>
    <w:p w14:paraId="42727A1F" w14:textId="77777777" w:rsidR="009F4A2D" w:rsidRPr="00EB2B32" w:rsidRDefault="009F4A2D" w:rsidP="009F4A2D">
      <w:pPr>
        <w:jc w:val="right"/>
        <w:rPr>
          <w:rFonts w:cs="Calibri"/>
          <w:kern w:val="2"/>
          <w:sz w:val="28"/>
          <w:szCs w:val="28"/>
          <w14:ligatures w14:val="standardContextual"/>
        </w:rPr>
      </w:pPr>
      <w:r w:rsidRPr="00EB2B32">
        <w:rPr>
          <w:rFonts w:cs="Calibri"/>
          <w:kern w:val="2"/>
          <w:sz w:val="28"/>
          <w:szCs w:val="28"/>
          <w14:ligatures w14:val="standardContextual"/>
        </w:rPr>
        <w:t xml:space="preserve">членов ТСН ТСЖ «Ильинский д.8» </w:t>
      </w:r>
    </w:p>
    <w:p w14:paraId="71CE6178" w14:textId="52261DE1" w:rsidR="00A701F3" w:rsidRPr="00847244" w:rsidRDefault="00A701F3" w:rsidP="00847244">
      <w:pPr>
        <w:spacing w:afterLines="120" w:after="288"/>
        <w:contextualSpacing/>
        <w:rPr>
          <w:rFonts w:ascii="Times New Roman" w:eastAsia="Times New Roman" w:hAnsi="Times New Roman"/>
          <w:sz w:val="32"/>
          <w:szCs w:val="32"/>
        </w:rPr>
      </w:pPr>
    </w:p>
    <w:bookmarkEnd w:id="0"/>
    <w:p w14:paraId="40633B5B" w14:textId="77777777" w:rsidR="00A701F3" w:rsidRPr="00847244" w:rsidRDefault="00000000" w:rsidP="00847244">
      <w:pPr>
        <w:spacing w:afterLines="120" w:after="288"/>
        <w:contextualSpacing/>
        <w:jc w:val="center"/>
        <w:rPr>
          <w:rFonts w:ascii="Times New Roman" w:eastAsiaTheme="minorHAnsi" w:hAnsi="Times New Roman"/>
          <w:b/>
          <w:bCs/>
          <w:sz w:val="36"/>
          <w:szCs w:val="36"/>
          <w:lang w:eastAsia="en-US"/>
        </w:rPr>
      </w:pPr>
      <w:r w:rsidRPr="00847244">
        <w:rPr>
          <w:rFonts w:ascii="Times New Roman" w:eastAsiaTheme="minorHAnsi" w:hAnsi="Times New Roman"/>
          <w:b/>
          <w:bCs/>
          <w:sz w:val="36"/>
          <w:szCs w:val="36"/>
          <w:lang w:eastAsia="en-US"/>
        </w:rPr>
        <w:t>Положение о ревизионной комиссии</w:t>
      </w:r>
    </w:p>
    <w:p w14:paraId="55E3EDF2" w14:textId="3E1C6189" w:rsidR="00A701F3" w:rsidRPr="00847244" w:rsidRDefault="00000000" w:rsidP="00847244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7244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14:paraId="523CD941" w14:textId="2197ADBC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Ревизионная комиссия (далее - Комиссия) является органом контроля ТСН ТСЖ "Ильинский д.8" (далее - ТСЖ), осуществляющим функции внутреннего финансово-хозяйственного контроля за деятельностью ТСЖ, органов его управления, должностных лиц и работников.</w:t>
      </w:r>
    </w:p>
    <w:p w14:paraId="03677838" w14:textId="319F4733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своей деятельности Комиссия руководствуется законодательством Российской Федерации, Уставом ТСЖ, настоящим Положением и другими локальными документами ТСЖ в части, относящейся к деятельности Комиссии.</w:t>
      </w:r>
    </w:p>
    <w:p w14:paraId="337BBB82" w14:textId="7992090D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 xml:space="preserve">Комиссия избирается общим собранием членов ТСЖ </w:t>
      </w:r>
      <w:r w:rsidR="00420CB8">
        <w:t xml:space="preserve">из числа членов ТСЖ, </w:t>
      </w:r>
      <w:r w:rsidRPr="00847244">
        <w:t>на срок 2 года в количестве 3 (трех) ч</w:t>
      </w:r>
      <w:r w:rsidR="00420CB8">
        <w:t>еловек</w:t>
      </w:r>
      <w:r w:rsidRPr="00847244">
        <w:t xml:space="preserve">. </w:t>
      </w:r>
    </w:p>
    <w:p w14:paraId="2CD548CA" w14:textId="00420947" w:rsidR="00A701F3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Срок полномочий Комиссии исчисляется с момента избрания ее общим собранием членов ТСЖ до момента избрания (переизбрания) Комиссии следующим собранием членов ТСЖ.</w:t>
      </w:r>
    </w:p>
    <w:p w14:paraId="712580B1" w14:textId="2EE17BEF" w:rsidR="00C455EF" w:rsidRPr="00847244" w:rsidRDefault="00C455EF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>
        <w:t>Вознаграждение членам Комиссии выплачивается на основании решения общего собрания членов ТСЖ.</w:t>
      </w:r>
    </w:p>
    <w:p w14:paraId="3D8A9A55" w14:textId="006A8DBD" w:rsidR="00A701F3" w:rsidRPr="00847244" w:rsidRDefault="00000000" w:rsidP="00847244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7244">
        <w:rPr>
          <w:rFonts w:ascii="Times New Roman" w:hAnsi="Times New Roman"/>
          <w:b/>
          <w:sz w:val="24"/>
          <w:szCs w:val="24"/>
          <w:lang w:eastAsia="ru-RU"/>
        </w:rPr>
        <w:t>ФУНКЦИИ И ПОЛНОМОЧИЯ РЕВИЗИОННОЙ КОМИССИИ</w:t>
      </w:r>
    </w:p>
    <w:p w14:paraId="4D08B7D3" w14:textId="12CC2DD5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Функции Комиссии:</w:t>
      </w:r>
    </w:p>
    <w:p w14:paraId="6280EBD9" w14:textId="3E06FFA3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Контроль за деятельностью Правления ТСЖ и его председателя, а также проведение не реже одного раза в год плановых ревизий финансово-хозяйственной деятельности ТСЖ.</w:t>
      </w:r>
    </w:p>
    <w:p w14:paraId="06E4C7A4" w14:textId="2D89D80E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Представление общему собранию членов ТСЖ заключения по смете расходов ТСЖ, годовому отчету и размерам обязательных платежей и членских взносов.</w:t>
      </w:r>
    </w:p>
    <w:p w14:paraId="11CB8FF6" w14:textId="1C3253D9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соблюдение финансовой дисциплины, правильность ведения бухгалтерского учета и составления отчетности.</w:t>
      </w:r>
    </w:p>
    <w:p w14:paraId="495E7861" w14:textId="64650FF3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использовани</w:t>
      </w:r>
      <w:r w:rsidR="00847244">
        <w:t>я</w:t>
      </w:r>
      <w:r w:rsidRPr="00847244">
        <w:t xml:space="preserve"> средств ТСЖ по назначению.</w:t>
      </w:r>
    </w:p>
    <w:p w14:paraId="483CFAED" w14:textId="6D7713A1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обоснованности операций с денежными средствами, расчетных и кредитных операций.</w:t>
      </w:r>
    </w:p>
    <w:p w14:paraId="66734032" w14:textId="0C38FBC8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полноты и своевременности уплаты ТСЖ налогов.</w:t>
      </w:r>
    </w:p>
    <w:p w14:paraId="6E729FCB" w14:textId="011FD78A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обоснованности произведенных затрат, связанных с текущей деятельностью, и затрат капитального характера.</w:t>
      </w:r>
    </w:p>
    <w:p w14:paraId="3E692296" w14:textId="3C3DB9FF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расчетов по оплате труда и прочи</w:t>
      </w:r>
      <w:r w:rsidR="00847244">
        <w:t>х</w:t>
      </w:r>
      <w:r w:rsidRPr="00847244">
        <w:t xml:space="preserve"> расчет</w:t>
      </w:r>
      <w:r w:rsidR="00847244">
        <w:t>ов</w:t>
      </w:r>
      <w:r w:rsidRPr="00847244">
        <w:t xml:space="preserve"> с физическими лицами.</w:t>
      </w:r>
    </w:p>
    <w:p w14:paraId="6260A770" w14:textId="37C9D9D2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Проверка использования дополнительных доходов от хозяйственной деятельности ТСЖ, средств специальных фондов.</w:t>
      </w:r>
    </w:p>
    <w:p w14:paraId="31045073" w14:textId="55B614FF" w:rsidR="00A701F3" w:rsidRPr="00847244" w:rsidRDefault="00000000" w:rsidP="00847244">
      <w:pPr>
        <w:pStyle w:val="a5"/>
        <w:numPr>
          <w:ilvl w:val="2"/>
          <w:numId w:val="1"/>
        </w:numPr>
        <w:spacing w:afterLines="120" w:after="288"/>
        <w:contextualSpacing/>
        <w:jc w:val="both"/>
      </w:pPr>
      <w:r w:rsidRPr="00847244">
        <w:t>Отчет перед общим собранием членов ТСЖ о своей деятельности.</w:t>
      </w:r>
    </w:p>
    <w:p w14:paraId="0D8F20AD" w14:textId="45504DF5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При осуществлении своих функций Комиссия обязана:</w:t>
      </w:r>
    </w:p>
    <w:p w14:paraId="46E5389B" w14:textId="44767132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t>соблюдать коммерческую тайну, не разглашать сведения, являющиеся конфиденциальными, к которым члены Комиссии имеют доступ при выполнении своих функций;</w:t>
      </w:r>
    </w:p>
    <w:p w14:paraId="62B96F25" w14:textId="77AA8C02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t>при отсутствии внешнего аудита делать заключение по готовому отчету ТСЖ, по соблюдению утвержденной сметы расходов, размерам обязательных платежей и взносов.</w:t>
      </w:r>
    </w:p>
    <w:p w14:paraId="7EE9BA4D" w14:textId="34CB893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Комиссия в целях надлежащего выполнения своих функций имеет право:</w:t>
      </w:r>
    </w:p>
    <w:p w14:paraId="679D1056" w14:textId="36E3E8F9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lastRenderedPageBreak/>
        <w:t>требовать от членов Правления ТСЖ и его председателя предоставления любых документов, необходимых для проведения ревизии. Указанные документы должны быть представлены Комиссии в течение 5 (пяти) рабочих дней с даты письменного запроса;</w:t>
      </w:r>
    </w:p>
    <w:p w14:paraId="0F889088" w14:textId="62F75192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t>требовать от полномочных лиц созыва заседаний Правления и внеочередного общего собрания членов ТСЖ в случаях, когда выявление нарушений в хозяйственной-финансовой деятельности, влекущие за собой угрозу интересам ТСЖ, требуют решения вопросов, находящихся в компетенции данных органов управления ТСЖ;</w:t>
      </w:r>
    </w:p>
    <w:p w14:paraId="051D6A5B" w14:textId="5BD90C94" w:rsidR="00A701F3" w:rsidRPr="00847244" w:rsidRDefault="00000000" w:rsidP="00847244">
      <w:pPr>
        <w:pStyle w:val="a5"/>
        <w:numPr>
          <w:ilvl w:val="0"/>
          <w:numId w:val="3"/>
        </w:numPr>
        <w:spacing w:afterLines="120" w:after="288"/>
        <w:contextualSpacing/>
        <w:jc w:val="both"/>
      </w:pPr>
      <w:r w:rsidRPr="00847244">
        <w:t>получать устные и/или письменные объяснения от любого члена ТСЖ, в том числе и членов Правления ТСЖ и его председателя по вопросам, относящимся к деятельности ТСЖ.</w:t>
      </w:r>
    </w:p>
    <w:p w14:paraId="5485DA55" w14:textId="7F5CF62C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Требование о созыве внеочередного общего собрания членов ТСЖ принимается простым большинством голосов присутствующих на заседании членов Комиссии и направляется в Правление ТСЖ.</w:t>
      </w:r>
    </w:p>
    <w:p w14:paraId="2E15CE57" w14:textId="112ED00E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 xml:space="preserve">Требование Комиссии о созыве внеочередного общего собрания ТСЖ выносится в письменной форме путем отправления </w:t>
      </w:r>
      <w:r w:rsidR="00420CB8">
        <w:t>заказного</w:t>
      </w:r>
      <w:r w:rsidRPr="00847244">
        <w:t xml:space="preserve"> письма в адрес ТСЖ с уведомлением о его вручении или сдается под расписку </w:t>
      </w:r>
      <w:r w:rsidR="00847244">
        <w:t>п</w:t>
      </w:r>
      <w:r w:rsidRPr="00847244">
        <w:t>редседател</w:t>
      </w:r>
      <w:r w:rsidR="00847244">
        <w:t>ю</w:t>
      </w:r>
      <w:r w:rsidRPr="00847244">
        <w:t xml:space="preserve"> </w:t>
      </w:r>
      <w:r w:rsidR="00847244">
        <w:t>П</w:t>
      </w:r>
      <w:r w:rsidRPr="00847244">
        <w:t>равления ТСЖ.</w:t>
      </w:r>
    </w:p>
    <w:p w14:paraId="1599A2D2" w14:textId="047D2B47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течение 10 (десяти) рабочих дней с момента предъявления требования Комиссии, Правлением ТСЖ должно быть принято решение о созыве внеочередного общего собрания либо об отказе в его созыве.</w:t>
      </w:r>
    </w:p>
    <w:p w14:paraId="486D6667" w14:textId="50F1E4F6" w:rsidR="00A701F3" w:rsidRPr="00847244" w:rsidRDefault="00000000" w:rsidP="00847244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7244">
        <w:rPr>
          <w:rFonts w:ascii="Times New Roman" w:hAnsi="Times New Roman"/>
          <w:b/>
          <w:sz w:val="24"/>
          <w:szCs w:val="24"/>
          <w:lang w:eastAsia="ru-RU"/>
        </w:rPr>
        <w:t>ПОРЯДОК ПРОВЕДЕНИЯ ПЛАНОВЫХ И ВНЕПЛАНОВЫХ РЕВИЗИЙ</w:t>
      </w:r>
    </w:p>
    <w:p w14:paraId="61F38154" w14:textId="6AE9849C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Плановая ревизия финансово-хозяйственной деятельности ТСЖ осуществляется по итогам деятельности ТСЖ за год.</w:t>
      </w:r>
    </w:p>
    <w:p w14:paraId="55B56DCC" w14:textId="1B914D4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Внеплановая ревизия (проверка) финансово-хозяйственной деятельности ТСЖ проводится в течение финансового года по:</w:t>
      </w:r>
    </w:p>
    <w:p w14:paraId="2C4215BC" w14:textId="1C0E0037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>инициативе самой ревизионной комиссии;</w:t>
      </w:r>
    </w:p>
    <w:p w14:paraId="7E4892FA" w14:textId="6DF05F78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>решению Общего собрания членов ТСЖ;</w:t>
      </w:r>
    </w:p>
    <w:p w14:paraId="413B7E2D" w14:textId="379A8923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>решению Правления ТСЖ;</w:t>
      </w:r>
    </w:p>
    <w:p w14:paraId="226459D8" w14:textId="1397A69A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>требованию Председателя ТСЖ;</w:t>
      </w:r>
    </w:p>
    <w:p w14:paraId="7ED7709B" w14:textId="27D0E8E8" w:rsidR="00A701F3" w:rsidRPr="00847244" w:rsidRDefault="00000000" w:rsidP="00420CB8">
      <w:pPr>
        <w:pStyle w:val="a5"/>
        <w:numPr>
          <w:ilvl w:val="0"/>
          <w:numId w:val="4"/>
        </w:numPr>
        <w:spacing w:afterLines="120" w:after="288"/>
        <w:contextualSpacing/>
        <w:jc w:val="both"/>
      </w:pPr>
      <w:r w:rsidRPr="00847244">
        <w:t xml:space="preserve">требованию членов ТСЖ, владеющих в совокупности не менее 10 процентами голосов долей, дающих право голоса по всем вопросам компетенции </w:t>
      </w:r>
      <w:r w:rsidR="00420CB8">
        <w:t>о</w:t>
      </w:r>
      <w:r w:rsidRPr="00847244">
        <w:t>бщего собрания на дату предъявления требования.</w:t>
      </w:r>
    </w:p>
    <w:p w14:paraId="2A07F2E8" w14:textId="304F9443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Решение о внеплановой ревизии (проверке) принимается членами Комиссии большинством голосов его членов.</w:t>
      </w:r>
    </w:p>
    <w:p w14:paraId="0DFE66DB" w14:textId="77F78988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Решение о внеплановой ревизии (проверке) может быть принято председателем Правления ТСЖ и направлено на имя председателя Комиссии.</w:t>
      </w:r>
    </w:p>
    <w:p w14:paraId="73BC985A" w14:textId="4BDC102B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 xml:space="preserve">Отчет Комиссии утверждается на очередном после окончания ревизии заседании Правления ТСЖ и высылается </w:t>
      </w:r>
      <w:r w:rsidR="00420CB8">
        <w:t>заказным</w:t>
      </w:r>
      <w:r w:rsidRPr="00847244">
        <w:t xml:space="preserve"> письмом инициаторам ревизии.</w:t>
      </w:r>
    </w:p>
    <w:p w14:paraId="252DA8C3" w14:textId="104461CA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Инициаторы ревизии вправе в любой момент до принятия ревизионной комиссией решения о проведении ревизии отозвать свое требование, письменно уведомив об этом Комиссию.</w:t>
      </w:r>
    </w:p>
    <w:p w14:paraId="7253410A" w14:textId="2A683184" w:rsidR="00A701F3" w:rsidRPr="00420CB8" w:rsidRDefault="00000000" w:rsidP="00420CB8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CB8">
        <w:rPr>
          <w:rFonts w:ascii="Times New Roman" w:hAnsi="Times New Roman"/>
          <w:b/>
          <w:sz w:val="24"/>
          <w:szCs w:val="24"/>
          <w:lang w:eastAsia="ru-RU"/>
        </w:rPr>
        <w:t>ИЗБРАНИЕ ЧЛЕНОВ РЕВИЗИОННОЙ КОМИССИИ</w:t>
      </w:r>
    </w:p>
    <w:p w14:paraId="4FB18EF9" w14:textId="7A405217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Члены ТСЖ, в срок не позднее 15 (пятнадцати) рабочих дней до общего собрания членов ТСЖ, вправе выдвинуть для избрания на общем собрании кандидатов в Комиссию.</w:t>
      </w:r>
    </w:p>
    <w:p w14:paraId="69C6B667" w14:textId="109A44F4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Число кандидатов в одной заявке не может превышать количественного состава Комиссии, определенного Уставом ТСЖ.</w:t>
      </w:r>
    </w:p>
    <w:p w14:paraId="0750865B" w14:textId="0953FD37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Заявка на выдвижение кандидатов вносится в письменной форме, путем передачи заявки в Правление ТСЖ.</w:t>
      </w:r>
    </w:p>
    <w:p w14:paraId="373F0AFB" w14:textId="7625DFC6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заявке на выдвижение кандидатов в Комиссию указывается:</w:t>
      </w:r>
    </w:p>
    <w:p w14:paraId="08950253" w14:textId="0B9A8127" w:rsidR="00A701F3" w:rsidRPr="00847244" w:rsidRDefault="00000000" w:rsidP="00420CB8">
      <w:pPr>
        <w:pStyle w:val="a5"/>
        <w:numPr>
          <w:ilvl w:val="0"/>
          <w:numId w:val="5"/>
        </w:numPr>
        <w:spacing w:afterLines="120" w:after="288"/>
        <w:contextualSpacing/>
        <w:jc w:val="both"/>
      </w:pPr>
      <w:r w:rsidRPr="00847244">
        <w:t>Ф.И.О. кандидата;</w:t>
      </w:r>
    </w:p>
    <w:p w14:paraId="5786D409" w14:textId="1F2A06F1" w:rsidR="00A701F3" w:rsidRPr="00847244" w:rsidRDefault="00000000" w:rsidP="00420CB8">
      <w:pPr>
        <w:pStyle w:val="a5"/>
        <w:numPr>
          <w:ilvl w:val="0"/>
          <w:numId w:val="5"/>
        </w:numPr>
        <w:spacing w:afterLines="120" w:after="288"/>
        <w:contextualSpacing/>
        <w:jc w:val="both"/>
      </w:pPr>
      <w:r w:rsidRPr="00847244">
        <w:lastRenderedPageBreak/>
        <w:t>наименование органа, для избрания в который он предлагается;</w:t>
      </w:r>
    </w:p>
    <w:p w14:paraId="6A814BB6" w14:textId="35E2E2B2" w:rsidR="00A701F3" w:rsidRPr="00847244" w:rsidRDefault="00000000" w:rsidP="00420CB8">
      <w:pPr>
        <w:pStyle w:val="a5"/>
        <w:numPr>
          <w:ilvl w:val="0"/>
          <w:numId w:val="5"/>
        </w:numPr>
        <w:spacing w:afterLines="120" w:after="288"/>
        <w:contextualSpacing/>
        <w:jc w:val="both"/>
      </w:pPr>
      <w:r w:rsidRPr="00847244">
        <w:t>Ф.И.О. члена (-</w:t>
      </w:r>
      <w:proofErr w:type="spellStart"/>
      <w:r w:rsidRPr="00847244">
        <w:t>ов</w:t>
      </w:r>
      <w:proofErr w:type="spellEnd"/>
      <w:r w:rsidRPr="00847244">
        <w:t>) ТСЖ, выдвигающего (выдвигающих) кандидата;</w:t>
      </w:r>
    </w:p>
    <w:p w14:paraId="7D427B47" w14:textId="18F679C0" w:rsidR="00A701F3" w:rsidRPr="00847244" w:rsidRDefault="00420CB8" w:rsidP="00420CB8">
      <w:pPr>
        <w:pStyle w:val="a5"/>
        <w:numPr>
          <w:ilvl w:val="0"/>
          <w:numId w:val="5"/>
        </w:numPr>
        <w:spacing w:afterLines="120" w:after="288"/>
        <w:contextualSpacing/>
        <w:jc w:val="both"/>
      </w:pPr>
      <w:r>
        <w:t xml:space="preserve">Реквизиты документов о праве </w:t>
      </w:r>
      <w:r w:rsidRPr="00847244">
        <w:t>собственности</w:t>
      </w:r>
      <w:r w:rsidR="00043D65">
        <w:t xml:space="preserve"> кандидатов в Комиссию</w:t>
      </w:r>
      <w:r w:rsidRPr="00847244">
        <w:t>.</w:t>
      </w:r>
    </w:p>
    <w:p w14:paraId="7A803DCA" w14:textId="2606A2F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Члены ревизионной комиссии могут быть переизбраны на следующий срок.</w:t>
      </w:r>
    </w:p>
    <w:p w14:paraId="24CF56E9" w14:textId="67A7D20C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Решение о выборе членов Комиссии принимается большинством голосов от общего числа голосов присутствующих на общем собрании членов ТСЖ по каждой кандидатуре.</w:t>
      </w:r>
    </w:p>
    <w:p w14:paraId="4145EB1B" w14:textId="2C320627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Избранными в Комиссию считаются кандидаты, набравшие наибольшее число голосов.</w:t>
      </w:r>
    </w:p>
    <w:p w14:paraId="32594912" w14:textId="1622E04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состав ревизионной комиссии не могут входить члены Правления ТСЖ, а также их родственники.</w:t>
      </w:r>
    </w:p>
    <w:p w14:paraId="25AE68C3" w14:textId="5303FDE1" w:rsidR="00A701F3" w:rsidRPr="00043D65" w:rsidRDefault="00000000" w:rsidP="00043D65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D65">
        <w:rPr>
          <w:rFonts w:ascii="Times New Roman" w:hAnsi="Times New Roman"/>
          <w:b/>
          <w:sz w:val="24"/>
          <w:szCs w:val="24"/>
          <w:lang w:eastAsia="ru-RU"/>
        </w:rPr>
        <w:t>ДОСРОЧНОЕ ПРЕКРАЩЕНИЕ ПОЛНОМОЧИЙ ЧЛЕНОВ РЕВИЗИОННОЙ КОМИССИИ</w:t>
      </w:r>
    </w:p>
    <w:p w14:paraId="24A5C6FE" w14:textId="5B2F9001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Член Комиссии вправе по своей инициативе выйти из ее состава в любое время, письменно известив об этом остальных ее членов.</w:t>
      </w:r>
    </w:p>
    <w:p w14:paraId="06CFD62B" w14:textId="4AB46C73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Полномочия отдельных членов или всего состава Комиссии могут быть прекращены досрочно решением общего собрания членов ТСЖ.</w:t>
      </w:r>
    </w:p>
    <w:p w14:paraId="6E57E591" w14:textId="06B15BCF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В случае досрочного прекращения полномочий Комиссии, полномочия вновь избранной Комиссии действуют с момента избрания (переизбрания) ревизионной комиссии общим собранием членов ТСЖ.</w:t>
      </w:r>
    </w:p>
    <w:p w14:paraId="3D0EE37D" w14:textId="5D1BDA7B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Требование о досрочном прекращении полномочий Комиссии или ее отдельных членов вносится в повестку дня годового или внеочередного общего собрания в соответствии с Уставом ТСЖ.</w:t>
      </w:r>
    </w:p>
    <w:p w14:paraId="6DC469A6" w14:textId="10998910" w:rsidR="00A701F3" w:rsidRPr="00043D65" w:rsidRDefault="00000000" w:rsidP="00043D65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D65">
        <w:rPr>
          <w:rFonts w:ascii="Times New Roman" w:hAnsi="Times New Roman"/>
          <w:b/>
          <w:sz w:val="24"/>
          <w:szCs w:val="24"/>
          <w:lang w:eastAsia="ru-RU"/>
        </w:rPr>
        <w:t>ЗАСЕДАНИЯ РЕВИЗИОННОЙ КОМИССИИ</w:t>
      </w:r>
    </w:p>
    <w:p w14:paraId="1BFE3F15" w14:textId="6D2BDF43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Комиссия решает все вопросы на своих заседаниях.</w:t>
      </w:r>
    </w:p>
    <w:p w14:paraId="03C6D5CF" w14:textId="4720ECE0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Кворумом для проведения заседаний Комиссии является присутствие не менее 2 (двух) членов от числа членов Комиссии.</w:t>
      </w:r>
    </w:p>
    <w:p w14:paraId="7E051D1E" w14:textId="552C17A1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Комиссия из своего состава избирает председателя большинством голосов от общего своих членов.</w:t>
      </w:r>
    </w:p>
    <w:p w14:paraId="253B0D93" w14:textId="1793558E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Председатель Комиссии созывает и проводит ее заседания, организует текущую работу Комиссии, представляет ее на заседаниях Правления ТСЖ, общего собрания членов ТСЖ, подписывает документы, исходящие от Комиссии.</w:t>
      </w:r>
    </w:p>
    <w:p w14:paraId="25A34D4F" w14:textId="0A45E8CE" w:rsidR="00A701F3" w:rsidRPr="00043D65" w:rsidRDefault="00000000" w:rsidP="00043D65">
      <w:pPr>
        <w:pStyle w:val="aa"/>
        <w:numPr>
          <w:ilvl w:val="0"/>
          <w:numId w:val="1"/>
        </w:numPr>
        <w:shd w:val="clear" w:color="auto" w:fill="FFFFFF"/>
        <w:spacing w:before="0" w:beforeAutospacing="0" w:afterLines="120" w:after="288" w:afterAutospacing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43D65"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14:paraId="29E5CBDD" w14:textId="3700CD80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Если в результате изменения законодательства и нормативных актов РФ отдельные статьи настоящего Положения вступают в противоречие с ними, указанные статьи утрачивают силу и до момента внесения изменений в Положение ревизионная комиссия руководствуется действующим законодательством и нормативными актами Российской Федерации.</w:t>
      </w:r>
    </w:p>
    <w:p w14:paraId="6FCAA13E" w14:textId="34D876DA" w:rsidR="00A701F3" w:rsidRPr="00847244" w:rsidRDefault="00000000" w:rsidP="00847244">
      <w:pPr>
        <w:pStyle w:val="a5"/>
        <w:numPr>
          <w:ilvl w:val="1"/>
          <w:numId w:val="1"/>
        </w:numPr>
        <w:spacing w:afterLines="120" w:after="288"/>
        <w:contextualSpacing/>
        <w:jc w:val="both"/>
      </w:pPr>
      <w:r w:rsidRPr="00847244">
        <w:t>Члены Комиссии несут предусмотренную законодательством Российской Федерации ответственность за неисполнение или ненадлежащее исполнение обязанностей, предусмотренных Уставом ТСЖ и законодательством Российской Федерации.</w:t>
      </w:r>
    </w:p>
    <w:p w14:paraId="3DC02D13" w14:textId="77777777" w:rsidR="00A701F3" w:rsidRPr="00847244" w:rsidRDefault="00000000" w:rsidP="00847244">
      <w:pPr>
        <w:pStyle w:val="a5"/>
        <w:spacing w:afterLines="120" w:after="288"/>
        <w:contextualSpacing/>
      </w:pPr>
      <w:r w:rsidRPr="00847244">
        <w:t>--------------------------------</w:t>
      </w:r>
    </w:p>
    <w:p w14:paraId="108E13C3" w14:textId="77777777" w:rsidR="00A701F3" w:rsidRPr="00847244" w:rsidRDefault="00000000" w:rsidP="00847244">
      <w:pPr>
        <w:pStyle w:val="a5"/>
        <w:spacing w:afterLines="120" w:after="288"/>
        <w:contextualSpacing/>
        <w:jc w:val="both"/>
      </w:pPr>
      <w:r w:rsidRPr="00847244">
        <w:t>&lt;*&gt; В соответствии с ч. 1 ст. 150 ЖК РФ, ревизионная комиссия избирается сроком не более, чем на два года.</w:t>
      </w:r>
    </w:p>
    <w:p w14:paraId="41AAC66B" w14:textId="77777777" w:rsidR="009F4A2D" w:rsidRDefault="009F4A2D" w:rsidP="009F4A2D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Председатель собрания</w:t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  <w:t>Титов А.В.</w:t>
      </w:r>
    </w:p>
    <w:p w14:paraId="3598DBDC" w14:textId="1982956A" w:rsidR="00AE2F11" w:rsidRPr="009F4A2D" w:rsidRDefault="009F4A2D" w:rsidP="009F4A2D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>Инициатор собрания</w:t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</w:r>
      <w:r w:rsidRPr="009F4A2D"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  <w:tab/>
        <w:t>Хоруженко Г.В.</w:t>
      </w:r>
      <w:r w:rsidR="00000000" w:rsidRPr="00847244">
        <w:rPr>
          <w:rFonts w:ascii="Times New Roman" w:eastAsia="Times New Roman" w:hAnsi="Times New Roman"/>
          <w:sz w:val="24"/>
          <w:szCs w:val="24"/>
        </w:rPr>
        <w:br/>
      </w:r>
      <w:r w:rsidR="00000000" w:rsidRPr="00847244">
        <w:rPr>
          <w:rFonts w:ascii="Times New Roman" w:eastAsia="Times New Roman" w:hAnsi="Times New Roman"/>
          <w:sz w:val="24"/>
          <w:szCs w:val="24"/>
        </w:rPr>
        <w:br/>
      </w:r>
    </w:p>
    <w:p w14:paraId="1F1C1FEB" w14:textId="77777777" w:rsidR="00847244" w:rsidRPr="00847244" w:rsidRDefault="00847244">
      <w:pPr>
        <w:spacing w:afterLines="120" w:after="288"/>
        <w:contextualSpacing/>
        <w:rPr>
          <w:rFonts w:ascii="Times New Roman" w:eastAsia="Times New Roman" w:hAnsi="Times New Roman"/>
          <w:sz w:val="20"/>
          <w:szCs w:val="20"/>
        </w:rPr>
      </w:pPr>
    </w:p>
    <w:sectPr w:rsidR="00847244" w:rsidRPr="00847244" w:rsidSect="00110CE0">
      <w:footerReference w:type="default" r:id="rId7"/>
      <w:pgSz w:w="11906" w:h="16838" w:code="9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4F89" w14:textId="77777777" w:rsidR="00110CE0" w:rsidRDefault="00110CE0">
      <w:r>
        <w:separator/>
      </w:r>
    </w:p>
  </w:endnote>
  <w:endnote w:type="continuationSeparator" w:id="0">
    <w:p w14:paraId="7DED5839" w14:textId="77777777" w:rsidR="00110CE0" w:rsidRDefault="0011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093446"/>
      <w:docPartObj>
        <w:docPartGallery w:val="Page Numbers (Bottom of Page)"/>
        <w:docPartUnique/>
      </w:docPartObj>
    </w:sdtPr>
    <w:sdtContent>
      <w:p w14:paraId="2951A980" w14:textId="77777777" w:rsidR="00A701F3" w:rsidRDefault="000000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05CA1" w14:textId="77777777" w:rsidR="00A701F3" w:rsidRDefault="00A701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DF40" w14:textId="77777777" w:rsidR="00110CE0" w:rsidRDefault="00110CE0">
      <w:r>
        <w:separator/>
      </w:r>
    </w:p>
  </w:footnote>
  <w:footnote w:type="continuationSeparator" w:id="0">
    <w:p w14:paraId="34E3AD76" w14:textId="77777777" w:rsidR="00110CE0" w:rsidRDefault="0011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05F"/>
    <w:multiLevelType w:val="multilevel"/>
    <w:tmpl w:val="438CD030"/>
    <w:lvl w:ilvl="0">
      <w:start w:val="1"/>
      <w:numFmt w:val="bullet"/>
      <w:lvlText w:val=""/>
      <w:lvlJc w:val="left"/>
      <w:pPr>
        <w:ind w:left="510" w:firstLine="114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34E1B63"/>
    <w:multiLevelType w:val="multilevel"/>
    <w:tmpl w:val="0D7A6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D10E37"/>
    <w:multiLevelType w:val="multilevel"/>
    <w:tmpl w:val="438CD030"/>
    <w:lvl w:ilvl="0">
      <w:start w:val="1"/>
      <w:numFmt w:val="bullet"/>
      <w:lvlText w:val=""/>
      <w:lvlJc w:val="left"/>
      <w:pPr>
        <w:ind w:left="510" w:firstLine="114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BB159D"/>
    <w:multiLevelType w:val="multilevel"/>
    <w:tmpl w:val="438CD030"/>
    <w:lvl w:ilvl="0">
      <w:start w:val="1"/>
      <w:numFmt w:val="bullet"/>
      <w:lvlText w:val=""/>
      <w:lvlJc w:val="left"/>
      <w:pPr>
        <w:ind w:left="510" w:firstLine="114"/>
      </w:pPr>
      <w:rPr>
        <w:rFonts w:ascii="Symbol" w:hAnsi="Symbol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F91BE4"/>
    <w:multiLevelType w:val="multilevel"/>
    <w:tmpl w:val="39AA9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7" w:firstLine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7724879">
    <w:abstractNumId w:val="4"/>
  </w:num>
  <w:num w:numId="2" w16cid:durableId="1515876979">
    <w:abstractNumId w:val="1"/>
  </w:num>
  <w:num w:numId="3" w16cid:durableId="1589997631">
    <w:abstractNumId w:val="3"/>
  </w:num>
  <w:num w:numId="4" w16cid:durableId="747926561">
    <w:abstractNumId w:val="2"/>
  </w:num>
  <w:num w:numId="5" w16cid:durableId="129807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C"/>
    <w:rsid w:val="0003663C"/>
    <w:rsid w:val="00043D65"/>
    <w:rsid w:val="0009291A"/>
    <w:rsid w:val="000A3091"/>
    <w:rsid w:val="000D094C"/>
    <w:rsid w:val="00110CE0"/>
    <w:rsid w:val="00171D3B"/>
    <w:rsid w:val="002F456F"/>
    <w:rsid w:val="00420CB8"/>
    <w:rsid w:val="00847244"/>
    <w:rsid w:val="008D1AE0"/>
    <w:rsid w:val="009A249D"/>
    <w:rsid w:val="009F4A2D"/>
    <w:rsid w:val="00A701F3"/>
    <w:rsid w:val="00AE2F11"/>
    <w:rsid w:val="00BC7412"/>
    <w:rsid w:val="00BC7A04"/>
    <w:rsid w:val="00C455EF"/>
    <w:rsid w:val="00F9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FF870"/>
  <w15:chartTrackingRefBased/>
  <w15:docId w15:val="{AF60358E-4879-4730-AED8-EEEA1945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="Verdana" w:hAnsi="Consolas" w:hint="default"/>
    </w:rPr>
  </w:style>
  <w:style w:type="character" w:styleId="HTML2">
    <w:name w:val="HTML Typewriter"/>
    <w:basedOn w:val="a0"/>
    <w:uiPriority w:val="99"/>
    <w:semiHidden/>
    <w:unhideWhenUsed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beforeAutospacing="1" w:after="150"/>
    </w:pPr>
    <w:rPr>
      <w:rFonts w:ascii="Times New Roman" w:eastAsiaTheme="minorEastAsia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Verdana" w:eastAsia="Verdana" w:hAnsi="Verdana" w:hint="default"/>
      <w:sz w:val="15"/>
      <w:szCs w:val="16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Verdana" w:eastAsia="Verdana" w:hAnsi="Verdana" w:hint="default"/>
      <w:sz w:val="15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sh">
    <w:name w:val="sh"/>
    <w:basedOn w:val="a"/>
    <w:uiPriority w:val="99"/>
    <w:semiHidden/>
    <w:pPr>
      <w:pBdr>
        <w:bottom w:val="single" w:sz="6" w:space="8" w:color="CCCCCC"/>
      </w:pBdr>
      <w:spacing w:before="100" w:beforeAutospacing="1" w:after="150"/>
    </w:pPr>
    <w:rPr>
      <w:rFonts w:ascii="Arial" w:eastAsiaTheme="minorEastAsia" w:hAnsi="Arial" w:cs="Arial"/>
      <w:sz w:val="24"/>
      <w:szCs w:val="24"/>
    </w:rPr>
  </w:style>
  <w:style w:type="paragraph" w:customStyle="1" w:styleId="si">
    <w:name w:val="si"/>
    <w:basedOn w:val="a"/>
    <w:uiPriority w:val="99"/>
    <w:semiHidden/>
    <w:pPr>
      <w:pBdr>
        <w:bottom w:val="single" w:sz="6" w:space="8" w:color="CCCCCC"/>
      </w:pBdr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customStyle="1" w:styleId="ss">
    <w:name w:val="ss"/>
    <w:basedOn w:val="a"/>
    <w:uiPriority w:val="99"/>
    <w:semiHidden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847244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DOC-файл документа: Положение о ревизионной комиссии (ревизоре) товарищества собственников жилья</vt:lpstr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Положение о ревизионной комиссии (ревизоре) товарищества собственников жилья</dc:title>
  <dc:subject/>
  <dc:creator>Asus</dc:creator>
  <cp:keywords/>
  <dc:description/>
  <cp:lastModifiedBy>Сергей Белолипецкий</cp:lastModifiedBy>
  <cp:revision>6</cp:revision>
  <dcterms:created xsi:type="dcterms:W3CDTF">2023-12-01T15:06:00Z</dcterms:created>
  <dcterms:modified xsi:type="dcterms:W3CDTF">2024-05-28T15:06:00Z</dcterms:modified>
</cp:coreProperties>
</file>