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5F1F" w14:textId="77777777" w:rsidR="00890328" w:rsidRPr="00890328" w:rsidRDefault="00890328" w:rsidP="00890328">
      <w:pPr>
        <w:widowControl w:val="0"/>
        <w:autoSpaceDE w:val="0"/>
        <w:autoSpaceDN w:val="0"/>
        <w:spacing w:before="67" w:after="0" w:line="240" w:lineRule="auto"/>
        <w:ind w:left="5906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  <w:r w:rsidRPr="00890328"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  <w:t>УТВЕРЖДЕНЫ</w:t>
      </w:r>
    </w:p>
    <w:p w14:paraId="651BE34E" w14:textId="77777777" w:rsidR="00890328" w:rsidRPr="00890328" w:rsidRDefault="00890328" w:rsidP="00890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  <w:r w:rsidRPr="00890328"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  <w:t xml:space="preserve">Общим собранием собственников </w:t>
      </w:r>
    </w:p>
    <w:p w14:paraId="79EC0644" w14:textId="77777777" w:rsidR="00890328" w:rsidRPr="00890328" w:rsidRDefault="00890328" w:rsidP="00890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  <w:r w:rsidRPr="00890328"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  <w:t>помещений в МКД по адресу:</w:t>
      </w:r>
    </w:p>
    <w:p w14:paraId="6EB96439" w14:textId="77777777" w:rsidR="00890328" w:rsidRPr="00890328" w:rsidRDefault="00890328" w:rsidP="00890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  <w:r w:rsidRPr="00890328"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  <w:t xml:space="preserve">Московская область, г. Красногорск, </w:t>
      </w:r>
    </w:p>
    <w:p w14:paraId="5946D2EB" w14:textId="77777777" w:rsidR="00890328" w:rsidRPr="00890328" w:rsidRDefault="00890328" w:rsidP="00890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  <w:r w:rsidRPr="00890328"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  <w:t>Ильинский бульвар, д.8</w:t>
      </w:r>
    </w:p>
    <w:p w14:paraId="0D167716" w14:textId="77777777" w:rsidR="00890328" w:rsidRPr="00890328" w:rsidRDefault="00890328" w:rsidP="00890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</w:p>
    <w:p w14:paraId="31E3482E" w14:textId="77777777" w:rsidR="00890328" w:rsidRPr="00890328" w:rsidRDefault="00890328" w:rsidP="008903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Microsoft Sans Serif" w:hAnsi="Times New Roman" w:cs="Times New Roman"/>
          <w:b/>
          <w:kern w:val="0"/>
          <w:sz w:val="24"/>
          <w:szCs w:val="24"/>
          <w14:ligatures w14:val="none"/>
        </w:rPr>
      </w:pPr>
    </w:p>
    <w:p w14:paraId="7754E799" w14:textId="77777777"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</w:pPr>
      <w:r w:rsidRPr="00890328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t xml:space="preserve">Протокол общего собрания </w:t>
      </w:r>
      <w:r w:rsidRPr="00890328">
        <w:rPr>
          <w:rFonts w:ascii="Times New Roman" w:eastAsia="Times New Roman" w:hAnsi="Times New Roman" w:cs="Times New Roman"/>
          <w:kern w:val="0"/>
          <w:szCs w:val="24"/>
          <w:lang w:eastAsia="ru-RU"/>
          <w14:ligatures w14:val="none"/>
        </w:rPr>
        <w:br/>
        <w:t>№ __ от 17.06.2024 г.</w:t>
      </w:r>
    </w:p>
    <w:p w14:paraId="45570AB7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1E6F9119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57E651FE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683586EE" w14:textId="310D0783"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kern w:val="0"/>
          <w:sz w:val="40"/>
          <w:szCs w:val="40"/>
        </w:rPr>
      </w:pPr>
      <w:r w:rsidRPr="00890328">
        <w:rPr>
          <w:rFonts w:ascii="Times New Roman,Bold" w:hAnsi="Times New Roman,Bold" w:cs="Times New Roman,Bold"/>
          <w:b/>
          <w:bCs/>
          <w:color w:val="000000"/>
          <w:kern w:val="0"/>
          <w:sz w:val="40"/>
          <w:szCs w:val="40"/>
        </w:rPr>
        <w:t>П</w:t>
      </w:r>
      <w:r w:rsidRPr="00890328">
        <w:rPr>
          <w:rFonts w:ascii="Times New Roman,Bold" w:hAnsi="Times New Roman,Bold" w:cs="Times New Roman,Bold"/>
          <w:b/>
          <w:bCs/>
          <w:color w:val="000000"/>
          <w:kern w:val="0"/>
          <w:sz w:val="40"/>
          <w:szCs w:val="40"/>
        </w:rPr>
        <w:t>орядок приема работ за счет средств фонда капитального ремонта.</w:t>
      </w:r>
    </w:p>
    <w:p w14:paraId="01C0750E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625309FA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01722C8F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210C1B22" w14:textId="688640D5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Строительный контроль выполнения работ по капитальному ремонту</w:t>
      </w:r>
    </w:p>
    <w:p w14:paraId="6879B487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  <w:t>общего имущества в многоквартирных домах</w:t>
      </w:r>
    </w:p>
    <w:p w14:paraId="7F770CEF" w14:textId="77777777" w:rsidR="00FC28CE" w:rsidRDefault="00FC28CE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kern w:val="0"/>
          <w:sz w:val="28"/>
          <w:szCs w:val="28"/>
        </w:rPr>
      </w:pPr>
    </w:p>
    <w:p w14:paraId="6153E87B" w14:textId="321D0913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проведении строительного контроля рекомендуется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руководствоваться Положением о проведении строительного контроля при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осуществлении строительства, реконструкции и капитального ремонта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объектов капитального строительства, утвержденным постановлением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Правительства Российской Федерации от 21 июня 2010 года № 468 «О порядке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проведения строительного контроля при осуществлении строительства,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реконструкции и капитального ремонта объектов капитального строительства»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(далее постановление Правительства Российской Федерации № 468), в</w:t>
      </w:r>
    </w:p>
    <w:p w14:paraId="6B0AA520" w14:textId="10F6D28A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соответствии,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 которым строительный контроль проводится:</w:t>
      </w:r>
    </w:p>
    <w:p w14:paraId="126DB2CA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лицом, осуществляющим капитальный ремонт (подрядная организация);</w:t>
      </w:r>
    </w:p>
    <w:p w14:paraId="1570B418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заказчиком, организацией, осуществляющей подготовку проектной</w:t>
      </w:r>
    </w:p>
    <w:p w14:paraId="1FB9C5DA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документации, либо лицом, привлеченным заказчиком по договору для</w:t>
      </w:r>
    </w:p>
    <w:p w14:paraId="34E7FA7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осуществления строительного контроля.</w:t>
      </w:r>
    </w:p>
    <w:p w14:paraId="42805889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</w:rPr>
        <w:t xml:space="preserve">1.1.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Строительный контроль подрядной организации включает в себя:</w:t>
      </w:r>
    </w:p>
    <w:p w14:paraId="07A46729" w14:textId="377700E8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а) проверку качества строительных материалов, изделий, конструкций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оборудования, поставленных для проведения капитального ремонта общего</w:t>
      </w:r>
    </w:p>
    <w:p w14:paraId="49165341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имущества многоквартирного дома;</w:t>
      </w:r>
    </w:p>
    <w:p w14:paraId="193D4649" w14:textId="7055AA11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б) проверку соблюдения установленных норм и правил складирования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хранения применяемой продукции;</w:t>
      </w:r>
    </w:p>
    <w:p w14:paraId="4131C25B" w14:textId="6E1F042D"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в) проверку соблюдения последовательности и состава технологических</w:t>
      </w:r>
    </w:p>
    <w:p w14:paraId="0A933D79" w14:textId="03511364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операций при осуществлении капитального ремонта общего имущества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многоквартирного дома;</w:t>
      </w:r>
    </w:p>
    <w:p w14:paraId="4DAA1044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г) совместно с заказчиком освидетельствование работ, скрываемых</w:t>
      </w:r>
    </w:p>
    <w:p w14:paraId="103EDB38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последующими работами (далее скрытые работы), и промежуточную приемку</w:t>
      </w:r>
    </w:p>
    <w:p w14:paraId="23B57C07" w14:textId="316A9F74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работ, влияющих на безопасность объекта, участков сетей инженерно-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технического обеспечения;</w:t>
      </w:r>
    </w:p>
    <w:p w14:paraId="0463EA25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д) приемку законченных видов (этапов) работ;</w:t>
      </w:r>
    </w:p>
    <w:p w14:paraId="75791135" w14:textId="10A7CB39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е) проверку совместно с заказчиком соответствия законченного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капитальным ремонтом дома требованиям проектной документации,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технических регламентов.</w:t>
      </w:r>
    </w:p>
    <w:p w14:paraId="589451D6" w14:textId="061D9D66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7"/>
          <w:szCs w:val="27"/>
        </w:rPr>
        <w:lastRenderedPageBreak/>
        <w:t xml:space="preserve">1.2.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Строительный контроль, осуществляемый заказчиком, включает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проведение следующих контрольных мероприятий:</w:t>
      </w:r>
    </w:p>
    <w:p w14:paraId="4D14767A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а) проверка полноты и соблюдения установленных сроков выполнения</w:t>
      </w:r>
    </w:p>
    <w:p w14:paraId="401E253D" w14:textId="40826632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подрядчиком входного контроля и достоверности документирования его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результатов;</w:t>
      </w:r>
    </w:p>
    <w:p w14:paraId="0BE7AA9F" w14:textId="2230082F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б) проверка выполнения подрядчиком контрольных мероприятий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соблюдению правил складирования и хранения применяемой продукции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достоверности документирования его результатов;</w:t>
      </w:r>
    </w:p>
    <w:p w14:paraId="3460BF1F" w14:textId="3FF50A88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в) проверка полноты и соблюдения установленных сроков выполнения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подрядчиком контроля последовательности и состава технологических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операций по осуществлению строительства объектов капитального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строительства и достоверности документирования его результатов;</w:t>
      </w:r>
    </w:p>
    <w:p w14:paraId="27D7606E" w14:textId="742718FA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г) совместно с подрядчиком освидетельствование скрытых работ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промежуточная приемка возведенных строительных конструкций, влияющих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 безопасность объекта капитального строительства, участков сетей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инженерно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технического обеспечения;</w:t>
      </w:r>
    </w:p>
    <w:p w14:paraId="5EFE51D2" w14:textId="4EB107F3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д) проверка совместно с подрядчиком соответствия законченного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строительством объекта требованиям проектной и подготовленной на ее основе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рабочей документации, результатам инженерных изысканий, требованиям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градостроительного плана земельного участка, требованиям технических</w:t>
      </w:r>
    </w:p>
    <w:p w14:paraId="5D95C24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регламентов;</w:t>
      </w:r>
    </w:p>
    <w:p w14:paraId="554AE13A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е) иные мероприятия в целях осуществления строительного контроля,</w:t>
      </w:r>
    </w:p>
    <w:p w14:paraId="4623E7C3" w14:textId="7F1350C2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предусмотренные законодательством Российской Федерации и (или)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заключенным договором.</w:t>
      </w:r>
    </w:p>
    <w:p w14:paraId="238F1CA1" w14:textId="7004C294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Лицо, осуществляющее подрядные работы по капитальному ремонту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строительный контроль подрядчика, не может одновременно привлекаться для</w:t>
      </w:r>
    </w:p>
    <w:p w14:paraId="444A08F5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проведения строительного контроля заказчика.</w:t>
      </w:r>
    </w:p>
    <w:p w14:paraId="5FE37D5C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74668E2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Приемка выполненных работ</w:t>
      </w:r>
    </w:p>
    <w:p w14:paraId="6B2C3D53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812C9E6" w14:textId="468670E3"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Все обнаруженные в процессе осмотра дома недочеты в обязательном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порядке фиксируются в предварительном акте приема-передачи.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Этот документ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оформляется при наличии претензий к качеству работ, а окончательный акт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подписывается уже после устранения дефектов.</w:t>
      </w:r>
    </w:p>
    <w:p w14:paraId="7C1F860B" w14:textId="10D46C61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Если при проведении визуально-инструментального обследования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качества выполненных работ выявлены дефекты и недостатки, если есть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замечания по качеству, необходимо совместно с представителем подрядчика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составить акт приемки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выполненных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работ и дефектную ведомость, которая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является приложением к такому акту. Подрядчик несет гарантийные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обязательства по исправлению выявленных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дефектов. Претензии, которые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предъявляются подрядчику, должны быть обоснованы.</w:t>
      </w:r>
    </w:p>
    <w:p w14:paraId="61596F60" w14:textId="27BFA12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Законодательством предусмотрен гарантийный срок, в течение которого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исполнитель работ обязан устранить обнаруженные дефекты. Однако при этом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подрядчик не несет ответственности и не обязан устранять в течение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гарантийного срока те дефекты, которые возникли в результате неправильной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эксплуатации.</w:t>
      </w:r>
    </w:p>
    <w:p w14:paraId="3F1296C2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Требования к качеству работ должны быть прописаны в договоре.</w:t>
      </w:r>
    </w:p>
    <w:p w14:paraId="1E03F6A1" w14:textId="5480004A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Законченные капитальным ремонтом отдельные элементы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многоквартирного дома (например, крыши, фасады, фундаменты или сочетание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нескольких таких элементов) принимаются по мере готовности ввода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эксплуатацию рабочими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комиссиями с последующим предъявлением их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приемочной комиссии, принимающей объект в целом.</w:t>
      </w:r>
    </w:p>
    <w:p w14:paraId="5CCCD496" w14:textId="3C63C873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Рабочие комиссии назначаются решением (приказом) организации-заказчика. В состав рабочих комиссий рекомендуется включать представителей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заказчика,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организации, осуществляющей строительный контроль, лица,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осуществляющего управление многоквартирным домом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или оказание услуг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(или) выполнение работ по содержанию и ремонту общего имущества в данном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доме, подрядных организаций, субподрядных организаций, лица, которое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уполномочено действовать от имени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собственников помещений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многоквартирном доме.</w:t>
      </w:r>
    </w:p>
    <w:p w14:paraId="528CA0A3" w14:textId="4704F74E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Рабочая комиссия проверяет состав и полноту исполнительной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документации, соответствие выполненных ремонтно-строительных работ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проектной документации, соответствие стандартам, нормам и правилам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производства работ, готовность объекта по данному виду работ к эксплуатации.</w:t>
      </w:r>
    </w:p>
    <w:p w14:paraId="21AB0F4C" w14:textId="58705C4C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Акт о приемке в эксплуатацию рабочей комиссией законченных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капитальным ремонтом элементов многоквартирного дома подписывается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членами комиссии после устранения всех выявленных недостатков.</w:t>
      </w:r>
    </w:p>
    <w:p w14:paraId="3A76A7D5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 случае применения при капитальном ремонте общего имущества</w:t>
      </w:r>
    </w:p>
    <w:p w14:paraId="496E8BF1" w14:textId="6ED54F45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многоквартирных домов новых технологий подрядная организация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обязательном порядке передает лицу, осуществляющему управление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многоквартирным домом или оказание услуг и (или) выполнение работ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содержанию и ремонту общего имущества в многоквартирном доме,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разработанную соответствующим образом инструкцию по эксплуатации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примененных технологий.</w:t>
      </w:r>
    </w:p>
    <w:p w14:paraId="14B00AE5" w14:textId="3AE6DF8C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Приемка в эксплуатацию законченного капитальным ремонтом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многоквартирных домов производится приемочными комиссиями,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назначаемыми приказом (решением) заказчика.</w:t>
      </w:r>
    </w:p>
    <w:p w14:paraId="409EBF05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 состав приемочных комиссий рекомендуется включать представителей</w:t>
      </w:r>
    </w:p>
    <w:p w14:paraId="1E4EE6D7" w14:textId="6B9E13EA" w:rsidR="00890328" w:rsidRP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заказчика (председатель комиссии), уполномоченных органов местного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самоуправления; органов государственного жилищного надзора; организации,</w:t>
      </w:r>
    </w:p>
    <w:p w14:paraId="53FA983A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осуществляющей строительный контроль; лица, осуществляющего управление</w:t>
      </w:r>
    </w:p>
    <w:p w14:paraId="4FAEC5E8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многоквартирным домом; проектных организации (при наличии проекта);</w:t>
      </w:r>
    </w:p>
    <w:p w14:paraId="7EEB3124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подрядных организаций; субподрядных организаций; лицо, которое</w:t>
      </w:r>
    </w:p>
    <w:p w14:paraId="1FC92672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уполномочено действовать от имени собственников помещений в</w:t>
      </w:r>
    </w:p>
    <w:p w14:paraId="02D49A57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многоквартирном доме, представители общественных организаций в сфере</w:t>
      </w:r>
    </w:p>
    <w:p w14:paraId="3131B48D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жилищно-коммунального хозяйства.</w:t>
      </w:r>
    </w:p>
    <w:p w14:paraId="5AE860DC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Приемочные комиссии проверяют устранение недоделок, выявленных</w:t>
      </w:r>
    </w:p>
    <w:p w14:paraId="1FD8CE63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рабочими комиссиями, готовность объекта к вводу в эксплуатацию.</w:t>
      </w:r>
    </w:p>
    <w:p w14:paraId="7B5242AC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B72661C" w14:textId="063A0624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качества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выполненных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работ по капитальному ремонту об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его</w:t>
      </w:r>
    </w:p>
    <w:p w14:paraId="4EC41836" w14:textId="69C7076D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имущества в многоквартир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домах</w:t>
      </w:r>
    </w:p>
    <w:p w14:paraId="1B3CD66C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53E1B9DD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 крыши</w:t>
      </w:r>
    </w:p>
    <w:p w14:paraId="59A590CB" w14:textId="346FFDBD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крыши необходимо оценить ее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внешний вид, качество кровельных материалов, соответствие фактического</w:t>
      </w:r>
    </w:p>
    <w:p w14:paraId="3FB08F4B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уклона проектному, водонепроницаемость.</w:t>
      </w:r>
    </w:p>
    <w:p w14:paraId="7375F80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Проверку необходимо начинать с чердака. Следует проверить как</w:t>
      </w:r>
    </w:p>
    <w:p w14:paraId="0FB8FED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уложена кровля и система водоотвода с кровли, есть ли водосточная система и</w:t>
      </w:r>
    </w:p>
    <w:p w14:paraId="0CA9FD0A" w14:textId="4DCD0A73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в каком она состоянии. Также надо обратить внимание на то, как утеплены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перекрытия, не подтекает ли кровля, проветривается ли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 кровельное</w:t>
      </w:r>
    </w:p>
    <w:p w14:paraId="4811D6B0" w14:textId="1FE62141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пространство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Обратить внимание, не застаивается ли на крыше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вода.</w:t>
      </w:r>
    </w:p>
    <w:p w14:paraId="379CEAEC" w14:textId="6B5903AD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устройстве кровли проверяется соответствие применяемых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атериалов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проекту.</w:t>
      </w:r>
    </w:p>
    <w:p w14:paraId="0B42DB5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79CF8BF" w14:textId="15383918" w:rsidR="00890328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 фасада</w:t>
      </w:r>
    </w:p>
    <w:p w14:paraId="7EBE6364" w14:textId="35482C56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фасада необходимо обратить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внимание на поверхность штукатурного покрытия, которая не должна иметь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неровностей,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трещин, сколов, пузырей, отслоений (глухого звука при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простукивании). Окрашенные поверхности должны быть сухие, ровные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чистые, с отсутствием полос, пятен, потеков, пропусков, просвечивания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нижележащих слоев краски, отшелушивания.</w:t>
      </w:r>
    </w:p>
    <w:p w14:paraId="0B467A28" w14:textId="32D807A3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 должно быть отклонений оконных и дверных откосов по горизонтали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 вертикали.</w:t>
      </w:r>
    </w:p>
    <w:p w14:paraId="29C90A87" w14:textId="13F2DCBF" w:rsidR="00890328" w:rsidRDefault="00890328" w:rsidP="0089032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Недопустимо наличие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 заделанных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щелей между рамами (коробами</w:t>
      </w:r>
    </w:p>
    <w:p w14:paraId="20A5A72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дверей) и стенами. Следует обратить внимание на наличие трещин в стенах и</w:t>
      </w:r>
    </w:p>
    <w:p w14:paraId="0E0A28EF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необходимость выполнения капитального ремонта фасада после их устранения.</w:t>
      </w:r>
    </w:p>
    <w:p w14:paraId="38D00F6B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A549993" w14:textId="28F30265" w:rsidR="00890328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фундамента</w:t>
      </w:r>
    </w:p>
    <w:p w14:paraId="4388574D" w14:textId="380C7714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фундамента необходимо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осмотреть фундамент на наличие трещин, обратить внимание на количество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размер продухов, на водоотведение – отмостку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воды на отмостках 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 подвалах промерзание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конструкции в зимний период, отсутствие вентиляции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или ее плохая работа, появление грибка – все это может свидетельствовать о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некачественно проведенном ремонте.</w:t>
      </w:r>
    </w:p>
    <w:p w14:paraId="498797A7" w14:textId="77777777" w:rsidR="008C2387" w:rsidRDefault="008C2387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62C85C9" w14:textId="0DAFAAC5" w:rsidR="008C2387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</w:t>
      </w:r>
      <w:r w:rsidR="008C238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системы отопления</w:t>
      </w:r>
    </w:p>
    <w:p w14:paraId="2AE70D61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системы отопления необходимо</w:t>
      </w:r>
    </w:p>
    <w:p w14:paraId="11FD0353" w14:textId="30E2D426" w:rsidR="00890328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смотреть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отопительные приборы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во всех помещениях. Необходимо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роверить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вертикальность и горизонтальность проложенных трубопроводов,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качество их креплений к несущим и ограждающим конструкциям,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везде ли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доходит горячая вода. Равномерно ли прогреваются все стояки в доме. В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зависимости от условий договора в доме могут быть установлены радиаторы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отопления или конвекторы, нужно проверить регуляторы температуры (если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они предусмотрены проектом), которые должны свободно раскручиваться 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>закрываться. Нужно проверить, исправность кранов, позволяющих отключать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квартиры,</w:t>
      </w:r>
      <w:r w:rsidR="0089032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стояки.</w:t>
      </w:r>
    </w:p>
    <w:p w14:paraId="4F3268A6" w14:textId="7C5D0A78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необходимо обратить внимание на герметичность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 местах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соединения узлов; на соответствие температурного режима (как в системе, так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 в помещениях) установленным требованиям 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 утепление трубопроводов</w:t>
      </w:r>
      <w:r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соответствии с Правилами предоставления коммунальных услуг собственникам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 пользователям помещений в многоквартирных домах и жилых домов",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утвержденных постановлением Правительства Российской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от 6 мая</w:t>
      </w:r>
    </w:p>
    <w:p w14:paraId="5BE5842A" w14:textId="18679029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2011 года № 354,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нормативная температура воздуха в жилых помещениях</w:t>
      </w:r>
    </w:p>
    <w:p w14:paraId="0F0C33A0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составляет - не ниже +18 °C (в угловых комнатах - +20 °C).</w:t>
      </w:r>
    </w:p>
    <w:p w14:paraId="04D654D3" w14:textId="77777777" w:rsidR="00FC28CE" w:rsidRDefault="00FC28CE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4CCC89A" w14:textId="77777777" w:rsidR="00FC28CE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 системы электроснабжения</w:t>
      </w:r>
    </w:p>
    <w:p w14:paraId="70FCDF50" w14:textId="4394F6CC" w:rsidR="00890328" w:rsidRPr="00FC28CE" w:rsidRDefault="00890328" w:rsidP="00FC28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При оценке качества проведения ремонта системы электроснабжения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необходимо обратить внимание на электрический щиток со счетчиками. Это</w:t>
      </w:r>
    </w:p>
    <w:p w14:paraId="300FE4B1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позволяет визуально определить качество монтажа, аккуратность разведения</w:t>
      </w:r>
    </w:p>
    <w:p w14:paraId="6CC5320A" w14:textId="78A41592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проводки.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Следует убедиться, что на электро-щитках есть крышки, провода и</w:t>
      </w:r>
    </w:p>
    <w:p w14:paraId="641D9E5F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соединения защищены изоляцией, отсутствует повышенная влажность в</w:t>
      </w:r>
    </w:p>
    <w:p w14:paraId="541C5A5E" w14:textId="10CE97B5" w:rsidR="00890328" w:rsidRPr="008C2387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непосредственной близи от электрического оборудования.</w:t>
      </w:r>
    </w:p>
    <w:p w14:paraId="5EC3A189" w14:textId="609EB712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следует обратить внимание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 достаточность мощности автоматов</w:t>
      </w:r>
    </w:p>
    <w:p w14:paraId="1218F95C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подаваемой нагрузке (не выбивает ли пробки), нагрев крепежных элементов</w:t>
      </w:r>
    </w:p>
    <w:p w14:paraId="63230A2C" w14:textId="5286B74C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системы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повышенной нагрузки.</w:t>
      </w:r>
    </w:p>
    <w:p w14:paraId="54FD8F68" w14:textId="1E736C97" w:rsidR="008C2387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6872622B" w14:textId="7F388346" w:rsidR="008C2387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 системы холодного водоснабжения</w:t>
      </w:r>
      <w:r w:rsidR="008C238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02934D0A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системы холодного</w:t>
      </w:r>
    </w:p>
    <w:p w14:paraId="67FF26C9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водоснабжения необходимо проверить установку системы водоснабжения,</w:t>
      </w:r>
    </w:p>
    <w:p w14:paraId="401B93A0" w14:textId="4ECDC8C3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путем визуального осмотра. Нужно осмотреть стыки труб, под стояками не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должно быть воды, запорные краны должны надежно закрываться.</w:t>
      </w:r>
    </w:p>
    <w:p w14:paraId="7CFB320B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необходимо обратить внимание на напор воды в системе (особенно</w:t>
      </w:r>
    </w:p>
    <w:p w14:paraId="002BFAE6" w14:textId="36E1D24B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 сравнению с периодом, предшествующим ремонту), герметичность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местах соединения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узлов.</w:t>
      </w:r>
    </w:p>
    <w:p w14:paraId="6BFA7087" w14:textId="77777777" w:rsidR="008C2387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FD245DB" w14:textId="361111A3" w:rsidR="008C2387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 системы горячего водоснабжения</w:t>
      </w:r>
    </w:p>
    <w:p w14:paraId="1A0B2056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системы горячего</w:t>
      </w:r>
    </w:p>
    <w:p w14:paraId="37E43465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водоснабжения необходимо обратить внимание на герметичность в местах</w:t>
      </w:r>
    </w:p>
    <w:p w14:paraId="48BAE686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соединения узлов, течи в стояках, подводках к запорно-регулирующей и</w:t>
      </w:r>
    </w:p>
    <w:p w14:paraId="452A88BB" w14:textId="40CEDDAB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водоразборной арматуре,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равномерность подачи горячей воды, колебания</w:t>
      </w:r>
    </w:p>
    <w:p w14:paraId="0BCC56E9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температуры.</w:t>
      </w:r>
    </w:p>
    <w:p w14:paraId="392EEE7A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Необходимо убедиться, что качество горячей воды соответствует</w:t>
      </w:r>
    </w:p>
    <w:p w14:paraId="7D5489C7" w14:textId="1470274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установленным нормативам.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Главного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государственного санитарного врача РФ от 07.04.2009 N 20 "Об утверждении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СанПиН 2.1.4.2496-09" температура горячей воды в местах водоразбора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независимо от применяемой системы теплоснабжения должна быть не ниже 60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°C и не выше 75 °C.</w:t>
      </w:r>
    </w:p>
    <w:p w14:paraId="5B4FA2FF" w14:textId="77777777" w:rsidR="008C2387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2D5BD4A" w14:textId="47DE61C5" w:rsidR="008C2387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</w:t>
      </w:r>
      <w:r w:rsidR="008C238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системы водоотведения</w:t>
      </w:r>
    </w:p>
    <w:p w14:paraId="5D392B0E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системы водоотведения</w:t>
      </w:r>
    </w:p>
    <w:p w14:paraId="75359226" w14:textId="3CCBB525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необходимо осуществить слив большого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объема воды и посмотреть, насколько</w:t>
      </w:r>
    </w:p>
    <w:p w14:paraId="2334A262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быстро она уходит.</w:t>
      </w:r>
    </w:p>
    <w:p w14:paraId="66790DB5" w14:textId="58E0381C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следует обратить внимание на возможные протечки в швах,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местах соединения трубопроводов и стыках системы.</w:t>
      </w:r>
    </w:p>
    <w:p w14:paraId="12FD06A9" w14:textId="77777777" w:rsidR="008C2387" w:rsidRDefault="008C2387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7F9DF1CE" w14:textId="3959AE50" w:rsidR="008C2387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</w:t>
      </w:r>
      <w:r w:rsidR="008C2387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системы вентиляции</w:t>
      </w:r>
    </w:p>
    <w:p w14:paraId="6FB33256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системы вентиляции</w:t>
      </w:r>
    </w:p>
    <w:p w14:paraId="16ACF9BB" w14:textId="3E039089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необходимо проверить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работу вентиляционных решеток, через которые из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помещения уходит отработанный воздух. Необходимо взять спичку и поднести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ее к решетке. Если вентиляция работает, огонь должен отклониться в сторону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решетки. С той же целью к вентиляционной решетке подносится листок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бумаги. Он должен прилипнуть к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решетке. Если же листок отклоняется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от вентиляционной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решетки, в квартире «обратная тяга», то есть, не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функционирует вентиляция.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Вентиляционные шахты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чердачном помещении 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выше уровня крыши должны быть утеплены в соответствии с проектным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решением.</w:t>
      </w:r>
    </w:p>
    <w:p w14:paraId="2A651AC3" w14:textId="77777777" w:rsidR="008C2387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A5028AA" w14:textId="4081148B" w:rsidR="008C2387" w:rsidRDefault="00890328" w:rsidP="00FC28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Ремонт лифтов</w:t>
      </w:r>
    </w:p>
    <w:p w14:paraId="50B6D923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проведения ремонта лифтов необходимо обратить</w:t>
      </w:r>
    </w:p>
    <w:p w14:paraId="11B5023D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внимание на характерный звук движения кабины, звук трения металлических</w:t>
      </w:r>
    </w:p>
    <w:p w14:paraId="68238E90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поверхностей, вибрации в процессе спуска, подъема кабины лифта, неточность</w:t>
      </w:r>
    </w:p>
    <w:p w14:paraId="37211131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остановки кабины лифта (расстояние по вертикали между уровнем пола кабины</w:t>
      </w:r>
    </w:p>
    <w:p w14:paraId="0A9D4757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 уровнем этажной площадки после автоматической остановки кабины).</w:t>
      </w:r>
    </w:p>
    <w:p w14:paraId="41A38A43" w14:textId="77777777" w:rsidR="008C2387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EC69378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Гарантийные обязательства</w:t>
      </w:r>
    </w:p>
    <w:p w14:paraId="138EAF82" w14:textId="77777777" w:rsidR="008C2387" w:rsidRDefault="008C2387" w:rsidP="008C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3144BA5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 соответствии с Жилищным кодексом Российской Федерации в случае</w:t>
      </w:r>
    </w:p>
    <w:p w14:paraId="2CA6C5BF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формирования фонда капитального ремонта на счете регионального оператора,</w:t>
      </w:r>
    </w:p>
    <w:p w14:paraId="45C9BAEE" w14:textId="2F20FBA4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договор, заключенный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региональным оператором(заказчиком)с подрядной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организацией на оказание услуг и (или) выполнение работ по капитальному</w:t>
      </w:r>
    </w:p>
    <w:p w14:paraId="3531E362" w14:textId="4A495D5A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ремонту, должен предусматривать в том числе установление гарантийного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срока на оказанные услуги и (или) выполненные работы продолжительностью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не менее пяти лет с момента подписания соответствующего акта приемки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оказанных услуг и (или) выполненных работ, а также обязательства подрядных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организаций по устранению выявленных нарушений в разумный срок, за свой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счет и своими силами.</w:t>
      </w:r>
    </w:p>
    <w:p w14:paraId="55ED059C" w14:textId="3E63094D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случае 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фонда капитального ремонта на специальном счете</w:t>
      </w:r>
    </w:p>
    <w:p w14:paraId="00FD17CE" w14:textId="63EFCA64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гарантийные обязательства подрядной организации устанавливаются в догов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</w:t>
      </w:r>
    </w:p>
    <w:p w14:paraId="0886DD0E" w14:textId="77777777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на оказание услуг и (или) выполнение работ по капитальному ремонту.</w:t>
      </w:r>
    </w:p>
    <w:p w14:paraId="62AAFF06" w14:textId="77777777" w:rsidR="008C2387" w:rsidRDefault="008C2387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8DB23CD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Заключение</w:t>
      </w:r>
    </w:p>
    <w:p w14:paraId="75DFD122" w14:textId="77777777" w:rsidR="008C2387" w:rsidRDefault="008C2387" w:rsidP="008C2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32D7BC39" w14:textId="50A1927B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Оценка качества выполненных работ по капитальному ремонту общего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имущества в многоквартирном доме должна производиться на основе оценки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качества отдельных видов работ.</w:t>
      </w:r>
    </w:p>
    <w:p w14:paraId="195C93A0" w14:textId="77777777" w:rsidR="00890328" w:rsidRDefault="00890328" w:rsidP="008C23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выполненных работ по капитальному ремонту общего</w:t>
      </w:r>
    </w:p>
    <w:p w14:paraId="4AC954BA" w14:textId="23EC08BF" w:rsidR="00890328" w:rsidRDefault="00890328" w:rsidP="0089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имущества в многоквартирном доме должно проверяться соблюдение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установленных параметров: геометрических (размеры, отметки, зазоры,</w:t>
      </w:r>
      <w:r w:rsidR="008C23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допуски),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физико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механических (прочность, плотность, состояние поверхности,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герметичность, влажность, температура) и других параметров, а также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учитываться требования эстетичности.</w:t>
      </w:r>
    </w:p>
    <w:p w14:paraId="0AF063E4" w14:textId="5EFDF497" w:rsidR="00890328" w:rsidRDefault="00890328" w:rsidP="00FC28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оценке качества отдельных видов работ следует учитывать оценку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качества выполнения процессов и операций (относимых к соответствующим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видам работ) по результатам их промежуточной приемки, зафиксированным в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общих журналах работ генерального подрядчика и субподрядчиков, а также в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актах промежуточной приемки работ и освидетельствования скрытых работ.</w:t>
      </w:r>
    </w:p>
    <w:p w14:paraId="4334DF1F" w14:textId="77777777" w:rsidR="00890328" w:rsidRDefault="00890328" w:rsidP="00FC28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При необходимости для более качественной оценки выполненных работ по</w:t>
      </w:r>
    </w:p>
    <w:p w14:paraId="049D9C36" w14:textId="085FE583" w:rsidR="007E64CA" w:rsidRDefault="00890328" w:rsidP="00890328"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капитальному ремонту рекомендуется привлекать профильных </w:t>
      </w:r>
      <w:r w:rsidR="00FC28CE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специалистов. </w:t>
      </w:r>
    </w:p>
    <w:sectPr w:rsidR="007E64CA" w:rsidSect="00890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CA"/>
    <w:rsid w:val="007E64CA"/>
    <w:rsid w:val="00890328"/>
    <w:rsid w:val="008C2387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CCCB"/>
  <w15:chartTrackingRefBased/>
  <w15:docId w15:val="{BDC4F2B3-D4A5-475C-B941-8348E56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Хоруженко</dc:creator>
  <cp:keywords/>
  <dc:description/>
  <cp:lastModifiedBy>Галина Хоруженко</cp:lastModifiedBy>
  <cp:revision>2</cp:revision>
  <dcterms:created xsi:type="dcterms:W3CDTF">2024-05-12T20:37:00Z</dcterms:created>
  <dcterms:modified xsi:type="dcterms:W3CDTF">2024-05-12T21:09:00Z</dcterms:modified>
</cp:coreProperties>
</file>